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A9DC" w14:textId="169E7AD8" w:rsidR="00322B17" w:rsidRDefault="00F469E6" w:rsidP="00F469E6">
      <w:pPr>
        <w:pStyle w:val="Nadpis1"/>
      </w:pPr>
      <w:r>
        <w:t xml:space="preserve">Definice </w:t>
      </w:r>
      <w:r w:rsidR="00A17341">
        <w:t>formátu GXML</w:t>
      </w:r>
    </w:p>
    <w:p w14:paraId="78D7DDBD" w14:textId="256B672B" w:rsidR="007A40D6" w:rsidRDefault="007A40D6" w:rsidP="00A24D9D">
      <w:pPr>
        <w:rPr>
          <w:b/>
          <w:sz w:val="28"/>
        </w:rPr>
      </w:pPr>
      <w:r>
        <w:rPr>
          <w:b/>
          <w:sz w:val="28"/>
        </w:rPr>
        <w:t>Verze doku</w:t>
      </w:r>
      <w:r w:rsidR="00FD1B27">
        <w:rPr>
          <w:b/>
          <w:sz w:val="28"/>
        </w:rPr>
        <w:t>mentu: 1.01</w:t>
      </w:r>
    </w:p>
    <w:p w14:paraId="50D8BE9C" w14:textId="70943A96" w:rsidR="00FD1B27" w:rsidRDefault="00FD1B27" w:rsidP="00A24D9D">
      <w:pPr>
        <w:rPr>
          <w:b/>
          <w:sz w:val="28"/>
        </w:rPr>
      </w:pPr>
      <w:r>
        <w:rPr>
          <w:b/>
          <w:sz w:val="28"/>
        </w:rPr>
        <w:t>Datum vytvoření: 28.8.2024</w:t>
      </w:r>
    </w:p>
    <w:p w14:paraId="2E101868" w14:textId="145B1DE5" w:rsidR="00E12140" w:rsidRDefault="00E12140" w:rsidP="00A24D9D">
      <w:pPr>
        <w:rPr>
          <w:b/>
          <w:sz w:val="28"/>
        </w:rPr>
      </w:pPr>
      <w:r>
        <w:rPr>
          <w:b/>
          <w:sz w:val="28"/>
        </w:rPr>
        <w:t>Autor: PRG a MET</w:t>
      </w:r>
    </w:p>
    <w:p w14:paraId="4A51BE27" w14:textId="6ECFFA1D" w:rsidR="00E12140" w:rsidRDefault="00E12140" w:rsidP="00A24D9D">
      <w:pPr>
        <w:rPr>
          <w:b/>
          <w:sz w:val="28"/>
        </w:rPr>
      </w:pPr>
      <w:r>
        <w:rPr>
          <w:b/>
          <w:sz w:val="28"/>
        </w:rPr>
        <w:t>Odpovědná osoba: Ing. Zdeněk Tišl</w:t>
      </w:r>
    </w:p>
    <w:p w14:paraId="78018EFF" w14:textId="00461255" w:rsidR="00013942" w:rsidRPr="00DA1644" w:rsidRDefault="007E1923" w:rsidP="00013942">
      <w:pPr>
        <w:jc w:val="both"/>
        <w:rPr>
          <w:bCs/>
          <w:sz w:val="28"/>
        </w:rPr>
      </w:pPr>
      <w:r>
        <w:rPr>
          <w:b/>
          <w:sz w:val="28"/>
        </w:rPr>
        <w:t xml:space="preserve">Popis: </w:t>
      </w:r>
      <w:r>
        <w:rPr>
          <w:bCs/>
          <w:sz w:val="28"/>
        </w:rPr>
        <w:t>Formát GXML je ro</w:t>
      </w:r>
      <w:r w:rsidR="00E35FAF">
        <w:rPr>
          <w:bCs/>
          <w:sz w:val="28"/>
        </w:rPr>
        <w:t xml:space="preserve">zšířen o </w:t>
      </w:r>
      <w:r w:rsidR="00013942">
        <w:rPr>
          <w:bCs/>
          <w:sz w:val="28"/>
        </w:rPr>
        <w:t>nová slova účetní věty, přičemž pro účetní období 2025 je aktivováno jedno nové slovo MU – Mimořádná událost</w:t>
      </w:r>
      <w:r w:rsidR="0016040E">
        <w:rPr>
          <w:bCs/>
          <w:sz w:val="28"/>
        </w:rPr>
        <w:t xml:space="preserve"> (v definici GXML </w:t>
      </w:r>
      <w:r w:rsidR="00B5492D">
        <w:rPr>
          <w:bCs/>
          <w:sz w:val="28"/>
        </w:rPr>
        <w:t xml:space="preserve">se jedná o atribut </w:t>
      </w:r>
      <w:proofErr w:type="spellStart"/>
      <w:r w:rsidR="00B5492D">
        <w:rPr>
          <w:bCs/>
          <w:sz w:val="28"/>
        </w:rPr>
        <w:t>uek</w:t>
      </w:r>
      <w:proofErr w:type="spellEnd"/>
      <w:r w:rsidR="00B5492D">
        <w:rPr>
          <w:bCs/>
          <w:sz w:val="28"/>
        </w:rPr>
        <w:t>)</w:t>
      </w:r>
      <w:r w:rsidR="00013942">
        <w:rPr>
          <w:bCs/>
          <w:sz w:val="28"/>
        </w:rPr>
        <w:t xml:space="preserve">. V následujících letech bude aktivace nových slov odvislá od stavu legislativy. Aktivace a způsob použití nových slov bude podrobně vysvětlena pomocí metodických pokynů.   </w:t>
      </w:r>
    </w:p>
    <w:p w14:paraId="5AE67607" w14:textId="447ED9D2" w:rsidR="007E1923" w:rsidRPr="007E1923" w:rsidRDefault="00350A79" w:rsidP="00F820E5">
      <w:pPr>
        <w:pStyle w:val="Nadpis2"/>
      </w:pPr>
      <w:r>
        <w:t xml:space="preserve">Definice </w:t>
      </w:r>
      <w:r w:rsidR="00F820E5">
        <w:t>XML ve formátu XSD</w:t>
      </w:r>
    </w:p>
    <w:p w14:paraId="67E22123" w14:textId="6A442865" w:rsidR="00A17341" w:rsidRDefault="00D46836" w:rsidP="00A24D9D">
      <w:pPr>
        <w:rPr>
          <w:b/>
          <w:sz w:val="28"/>
        </w:rPr>
      </w:pPr>
      <w:r>
        <w:rPr>
          <w:b/>
          <w:sz w:val="28"/>
        </w:rPr>
        <w:object w:dxaOrig="1520" w:dyaOrig="987" w14:anchorId="53CE8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49.2pt" o:ole="">
            <v:imagedata r:id="rId11" o:title=""/>
          </v:shape>
          <o:OLEObject Type="Embed" ProgID="Package" ShapeID="_x0000_i1025" DrawAspect="Icon" ObjectID="_1786346684" r:id="rId12"/>
        </w:object>
      </w:r>
    </w:p>
    <w:sectPr w:rsidR="00A17341" w:rsidSect="006C19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021" w:bottom="1304" w:left="1021" w:header="22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342D3" w14:textId="77777777" w:rsidR="00254F54" w:rsidRDefault="00254F54" w:rsidP="00B76A06">
      <w:pPr>
        <w:spacing w:after="0" w:line="240" w:lineRule="auto"/>
      </w:pPr>
      <w:r>
        <w:separator/>
      </w:r>
    </w:p>
  </w:endnote>
  <w:endnote w:type="continuationSeparator" w:id="0">
    <w:p w14:paraId="39A2C767" w14:textId="77777777" w:rsidR="00254F54" w:rsidRDefault="00254F54" w:rsidP="00B7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7EDF" w14:textId="77777777" w:rsidR="00553B05" w:rsidRDefault="00553B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66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9784"/>
    </w:tblGrid>
    <w:tr w:rsidR="006C1970" w:rsidRPr="006C1970" w14:paraId="30E40CBC" w14:textId="77777777" w:rsidTr="002016E8">
      <w:trPr>
        <w:trHeight w:val="170"/>
      </w:trPr>
      <w:tc>
        <w:tcPr>
          <w:tcW w:w="885" w:type="dxa"/>
          <w:shd w:val="clear" w:color="auto" w:fill="auto"/>
          <w:vAlign w:val="bottom"/>
        </w:tcPr>
        <w:p w14:paraId="1F3088A0" w14:textId="77777777" w:rsidR="006C1970" w:rsidRPr="006C1970" w:rsidRDefault="006C1970" w:rsidP="006C1970">
          <w:pPr>
            <w:tabs>
              <w:tab w:val="center" w:pos="4536"/>
              <w:tab w:val="right" w:pos="9498"/>
            </w:tabs>
            <w:spacing w:after="0" w:line="240" w:lineRule="auto"/>
            <w:ind w:right="-428"/>
            <w:rPr>
              <w:rFonts w:ascii="Arial" w:hAnsi="Arial"/>
              <w:sz w:val="16"/>
              <w:szCs w:val="16"/>
            </w:rPr>
          </w:pPr>
        </w:p>
      </w:tc>
      <w:tc>
        <w:tcPr>
          <w:tcW w:w="9784" w:type="dxa"/>
          <w:shd w:val="clear" w:color="auto" w:fill="auto"/>
          <w:tcMar>
            <w:left w:w="28" w:type="dxa"/>
            <w:right w:w="28" w:type="dxa"/>
          </w:tcMar>
          <w:vAlign w:val="bottom"/>
        </w:tcPr>
        <w:p w14:paraId="23F6293C" w14:textId="77777777" w:rsidR="006C1970" w:rsidRPr="006C1970" w:rsidRDefault="006C1970" w:rsidP="006C1970">
          <w:pPr>
            <w:spacing w:after="0" w:line="240" w:lineRule="auto"/>
            <w:jc w:val="center"/>
            <w:rPr>
              <w:rFonts w:ascii="Arial" w:hAnsi="Arial"/>
              <w:sz w:val="4"/>
              <w:szCs w:val="6"/>
            </w:rPr>
          </w:pPr>
        </w:p>
        <w:p w14:paraId="3598A4BC" w14:textId="57C2106C" w:rsidR="006C1970" w:rsidRPr="006C1970" w:rsidRDefault="006C1970" w:rsidP="006C1970">
          <w:pPr>
            <w:spacing w:after="0" w:line="276" w:lineRule="auto"/>
            <w:jc w:val="center"/>
            <w:rPr>
              <w:rFonts w:ascii="Arial" w:hAnsi="Arial"/>
              <w:sz w:val="16"/>
              <w:szCs w:val="18"/>
            </w:rPr>
          </w:pPr>
          <w:r w:rsidRPr="006C1970">
            <w:rPr>
              <w:rFonts w:ascii="Arial" w:hAnsi="Arial"/>
              <w:sz w:val="16"/>
              <w:szCs w:val="18"/>
            </w:rPr>
            <w:t xml:space="preserve">GORDIC spol. s r.o.  </w:t>
          </w:r>
          <w:r w:rsidRPr="006C1970">
            <w:rPr>
              <w:rFonts w:ascii="Arial" w:hAnsi="Arial"/>
              <w:color w:val="D2201E"/>
              <w:sz w:val="16"/>
              <w:szCs w:val="18"/>
            </w:rPr>
            <w:t>•</w:t>
          </w:r>
          <w:r w:rsidRPr="006C1970">
            <w:rPr>
              <w:rFonts w:ascii="Arial" w:hAnsi="Arial"/>
              <w:sz w:val="16"/>
              <w:szCs w:val="18"/>
            </w:rPr>
            <w:t xml:space="preserve">  Erbenova 4, 586 01 Jihlava, Česká </w:t>
          </w:r>
          <w:proofErr w:type="gramStart"/>
          <w:r w:rsidRPr="006C1970">
            <w:rPr>
              <w:rFonts w:ascii="Arial" w:hAnsi="Arial"/>
              <w:sz w:val="16"/>
              <w:szCs w:val="18"/>
            </w:rPr>
            <w:t xml:space="preserve">republika  </w:t>
          </w:r>
          <w:r w:rsidRPr="006C1970">
            <w:rPr>
              <w:rFonts w:ascii="Arial" w:hAnsi="Arial"/>
              <w:color w:val="D2201E"/>
              <w:sz w:val="16"/>
              <w:szCs w:val="18"/>
            </w:rPr>
            <w:t>•</w:t>
          </w:r>
          <w:proofErr w:type="gramEnd"/>
          <w:r w:rsidRPr="006C1970">
            <w:rPr>
              <w:rFonts w:ascii="Arial" w:hAnsi="Arial"/>
              <w:sz w:val="16"/>
              <w:szCs w:val="18"/>
            </w:rPr>
            <w:t xml:space="preserve">  www.gordic.cz  </w:t>
          </w:r>
          <w:r w:rsidRPr="006C1970">
            <w:rPr>
              <w:rFonts w:ascii="Arial" w:hAnsi="Arial"/>
              <w:color w:val="D2201E"/>
              <w:sz w:val="16"/>
              <w:szCs w:val="18"/>
            </w:rPr>
            <w:t>•</w:t>
          </w:r>
          <w:r w:rsidRPr="006C1970">
            <w:rPr>
              <w:rFonts w:ascii="Arial" w:hAnsi="Arial"/>
              <w:sz w:val="16"/>
              <w:szCs w:val="18"/>
            </w:rPr>
            <w:t xml:space="preserve">  </w:t>
          </w:r>
          <w:r w:rsidRPr="006C1970">
            <w:rPr>
              <w:rFonts w:ascii="Arial" w:hAnsi="Arial" w:cs="Arial"/>
              <w:sz w:val="16"/>
              <w:szCs w:val="16"/>
            </w:rPr>
            <w:t>gordic@gordic.cz</w:t>
          </w:r>
          <w:r w:rsidR="002016E8" w:rsidRPr="006C1970">
            <w:rPr>
              <w:rFonts w:ascii="Arial" w:hAnsi="Arial"/>
              <w:sz w:val="16"/>
              <w:szCs w:val="18"/>
            </w:rPr>
            <w:t xml:space="preserve">  </w:t>
          </w:r>
          <w:r w:rsidR="002016E8" w:rsidRPr="006C1970">
            <w:rPr>
              <w:rFonts w:ascii="Arial" w:hAnsi="Arial"/>
              <w:color w:val="D2201E"/>
              <w:sz w:val="16"/>
              <w:szCs w:val="18"/>
            </w:rPr>
            <w:t>•</w:t>
          </w:r>
          <w:r w:rsidR="002016E8" w:rsidRPr="006C1970">
            <w:rPr>
              <w:rFonts w:ascii="Arial" w:hAnsi="Arial"/>
              <w:sz w:val="16"/>
              <w:szCs w:val="18"/>
            </w:rPr>
            <w:t xml:space="preserve">  </w:t>
          </w:r>
          <w:r w:rsidR="002016E8" w:rsidRPr="002016E8">
            <w:rPr>
              <w:rFonts w:ascii="Arial" w:hAnsi="Arial" w:cs="Arial"/>
              <w:sz w:val="16"/>
              <w:szCs w:val="16"/>
            </w:rPr>
            <w:t>D</w:t>
          </w:r>
          <w:r w:rsidR="00FF3824">
            <w:rPr>
              <w:rFonts w:ascii="Arial" w:hAnsi="Arial" w:cs="Arial"/>
              <w:sz w:val="16"/>
              <w:szCs w:val="16"/>
            </w:rPr>
            <w:t>S</w:t>
          </w:r>
          <w:r w:rsidR="002016E8" w:rsidRPr="002016E8">
            <w:rPr>
              <w:rFonts w:ascii="Arial" w:hAnsi="Arial" w:cs="Arial"/>
              <w:sz w:val="16"/>
              <w:szCs w:val="16"/>
            </w:rPr>
            <w:t>: sxk8tap</w:t>
          </w:r>
        </w:p>
        <w:p w14:paraId="3BF49424" w14:textId="77777777" w:rsidR="006C1970" w:rsidRPr="006C1970" w:rsidRDefault="006C1970" w:rsidP="006C1970">
          <w:pPr>
            <w:spacing w:after="0" w:line="276" w:lineRule="auto"/>
            <w:jc w:val="center"/>
            <w:rPr>
              <w:rFonts w:ascii="Arial" w:hAnsi="Arial"/>
              <w:color w:val="FFFFFF"/>
              <w:sz w:val="16"/>
              <w:szCs w:val="18"/>
            </w:rPr>
          </w:pPr>
          <w:r w:rsidRPr="006C1970">
            <w:rPr>
              <w:rFonts w:ascii="Arial" w:hAnsi="Arial"/>
              <w:sz w:val="16"/>
              <w:szCs w:val="18"/>
            </w:rPr>
            <w:t xml:space="preserve">IČ: </w:t>
          </w:r>
          <w:proofErr w:type="gramStart"/>
          <w:r w:rsidRPr="006C1970">
            <w:rPr>
              <w:rFonts w:ascii="Arial" w:hAnsi="Arial"/>
              <w:sz w:val="16"/>
              <w:szCs w:val="18"/>
            </w:rPr>
            <w:t xml:space="preserve">47903783  </w:t>
          </w:r>
          <w:r w:rsidRPr="006C1970">
            <w:rPr>
              <w:rFonts w:ascii="Arial" w:hAnsi="Arial"/>
              <w:color w:val="D2201E"/>
              <w:sz w:val="16"/>
              <w:szCs w:val="18"/>
            </w:rPr>
            <w:t>•</w:t>
          </w:r>
          <w:proofErr w:type="gramEnd"/>
          <w:r w:rsidRPr="006C1970">
            <w:rPr>
              <w:rFonts w:ascii="Arial" w:hAnsi="Arial"/>
              <w:sz w:val="16"/>
              <w:szCs w:val="18"/>
            </w:rPr>
            <w:t xml:space="preserve">  DIČ: CZ47903783</w:t>
          </w:r>
          <w:r w:rsidRPr="006C1970">
            <w:rPr>
              <w:rFonts w:ascii="Arial" w:hAnsi="Arial"/>
              <w:sz w:val="18"/>
            </w:rPr>
            <w:t xml:space="preserve">  </w:t>
          </w:r>
          <w:r w:rsidRPr="006C1970">
            <w:rPr>
              <w:rFonts w:ascii="Arial" w:hAnsi="Arial"/>
              <w:color w:val="D2201E"/>
              <w:sz w:val="18"/>
            </w:rPr>
            <w:t>•</w:t>
          </w:r>
          <w:r w:rsidRPr="006C1970">
            <w:rPr>
              <w:rFonts w:ascii="Arial" w:hAnsi="Arial"/>
              <w:sz w:val="18"/>
            </w:rPr>
            <w:t xml:space="preserve">  </w:t>
          </w:r>
          <w:r w:rsidRPr="006C1970">
            <w:rPr>
              <w:rFonts w:ascii="Arial" w:hAnsi="Arial"/>
              <w:sz w:val="16"/>
              <w:szCs w:val="18"/>
            </w:rPr>
            <w:t>Zápis v obchodním rejstříku u krajského soudu v Brně, oddíl C, vložka 9313</w:t>
          </w:r>
        </w:p>
      </w:tc>
    </w:tr>
  </w:tbl>
  <w:p w14:paraId="37C9521A" w14:textId="77777777" w:rsidR="00CD601F" w:rsidRPr="006C1970" w:rsidRDefault="00CD601F" w:rsidP="006C19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5794F" w14:textId="77777777" w:rsidR="00553B05" w:rsidRDefault="00553B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79C50" w14:textId="77777777" w:rsidR="00254F54" w:rsidRDefault="00254F54" w:rsidP="00B76A06">
      <w:pPr>
        <w:spacing w:after="0" w:line="240" w:lineRule="auto"/>
      </w:pPr>
      <w:r>
        <w:separator/>
      </w:r>
    </w:p>
  </w:footnote>
  <w:footnote w:type="continuationSeparator" w:id="0">
    <w:p w14:paraId="11F31DE2" w14:textId="77777777" w:rsidR="00254F54" w:rsidRDefault="00254F54" w:rsidP="00B7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8F489" w14:textId="77777777" w:rsidR="00553B05" w:rsidRDefault="00553B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1278F" w14:textId="77777777" w:rsidR="00B76A06" w:rsidRDefault="00B76A06" w:rsidP="00B76A06">
    <w:pPr>
      <w:pStyle w:val="Zhlav"/>
      <w:tabs>
        <w:tab w:val="clear" w:pos="4536"/>
      </w:tabs>
    </w:pPr>
    <w:bookmarkStart w:id="0" w:name="_Hlk30142450"/>
    <w:bookmarkStart w:id="1" w:name="_Hlk30142451"/>
    <w:bookmarkStart w:id="2" w:name="_Hlk30142454"/>
    <w:bookmarkStart w:id="3" w:name="_Hlk30142455"/>
    <w:bookmarkStart w:id="4" w:name="_Hlk30142475"/>
    <w:bookmarkStart w:id="5" w:name="_Hlk30142476"/>
    <w:r>
      <w:rPr>
        <w:noProof/>
      </w:rPr>
      <w:drawing>
        <wp:anchor distT="0" distB="0" distL="114300" distR="114300" simplePos="0" relativeHeight="251658240" behindDoc="0" locked="0" layoutInCell="1" allowOverlap="1" wp14:anchorId="002379D0" wp14:editId="6C04CB92">
          <wp:simplePos x="0" y="0"/>
          <wp:positionH relativeFrom="column">
            <wp:posOffset>-143510</wp:posOffset>
          </wp:positionH>
          <wp:positionV relativeFrom="paragraph">
            <wp:posOffset>-1087755</wp:posOffset>
          </wp:positionV>
          <wp:extent cx="1864360" cy="786130"/>
          <wp:effectExtent l="0" t="0" r="254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6ECC2" w14:textId="77777777" w:rsidR="00553B05" w:rsidRDefault="00553B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67597"/>
    <w:multiLevelType w:val="hybridMultilevel"/>
    <w:tmpl w:val="19787B7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A1DFB"/>
    <w:multiLevelType w:val="hybridMultilevel"/>
    <w:tmpl w:val="D6EA4C90"/>
    <w:lvl w:ilvl="0" w:tplc="930EFACA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853110">
    <w:abstractNumId w:val="1"/>
  </w:num>
  <w:num w:numId="2" w16cid:durableId="66702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06"/>
    <w:rsid w:val="00013942"/>
    <w:rsid w:val="00067055"/>
    <w:rsid w:val="0014304A"/>
    <w:rsid w:val="001448CF"/>
    <w:rsid w:val="0016040E"/>
    <w:rsid w:val="002016E8"/>
    <w:rsid w:val="0020795E"/>
    <w:rsid w:val="00254F54"/>
    <w:rsid w:val="002B4878"/>
    <w:rsid w:val="002E377F"/>
    <w:rsid w:val="00302062"/>
    <w:rsid w:val="00322B17"/>
    <w:rsid w:val="00350A79"/>
    <w:rsid w:val="003A5E68"/>
    <w:rsid w:val="0047569E"/>
    <w:rsid w:val="00553B05"/>
    <w:rsid w:val="005B42BA"/>
    <w:rsid w:val="005F1DB9"/>
    <w:rsid w:val="0062486E"/>
    <w:rsid w:val="00682027"/>
    <w:rsid w:val="006C1970"/>
    <w:rsid w:val="007A40D6"/>
    <w:rsid w:val="007A7C3F"/>
    <w:rsid w:val="007E1923"/>
    <w:rsid w:val="00817133"/>
    <w:rsid w:val="00867F9B"/>
    <w:rsid w:val="008C089C"/>
    <w:rsid w:val="008D6BB5"/>
    <w:rsid w:val="008E7D2B"/>
    <w:rsid w:val="008F24D2"/>
    <w:rsid w:val="00955D43"/>
    <w:rsid w:val="009D6D76"/>
    <w:rsid w:val="00A17341"/>
    <w:rsid w:val="00A24D9D"/>
    <w:rsid w:val="00A572F3"/>
    <w:rsid w:val="00A93867"/>
    <w:rsid w:val="00AA1EB7"/>
    <w:rsid w:val="00B00C3D"/>
    <w:rsid w:val="00B313F6"/>
    <w:rsid w:val="00B5492D"/>
    <w:rsid w:val="00B76A06"/>
    <w:rsid w:val="00B8608A"/>
    <w:rsid w:val="00BB470D"/>
    <w:rsid w:val="00BC3124"/>
    <w:rsid w:val="00CB70D2"/>
    <w:rsid w:val="00CD601F"/>
    <w:rsid w:val="00CD7089"/>
    <w:rsid w:val="00CE5333"/>
    <w:rsid w:val="00D327D1"/>
    <w:rsid w:val="00D46836"/>
    <w:rsid w:val="00D75CF9"/>
    <w:rsid w:val="00E12140"/>
    <w:rsid w:val="00E165C7"/>
    <w:rsid w:val="00E206FD"/>
    <w:rsid w:val="00E35FAF"/>
    <w:rsid w:val="00EA3ED2"/>
    <w:rsid w:val="00F04479"/>
    <w:rsid w:val="00F469E6"/>
    <w:rsid w:val="00F578C6"/>
    <w:rsid w:val="00F631DC"/>
    <w:rsid w:val="00F820E5"/>
    <w:rsid w:val="00F85F5B"/>
    <w:rsid w:val="00F978CC"/>
    <w:rsid w:val="00FA35CB"/>
    <w:rsid w:val="00FD1B2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E8BBB8A"/>
  <w15:chartTrackingRefBased/>
  <w15:docId w15:val="{541103E7-5FAD-4643-99ED-0A73C8F2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ln">
    <w:name w:val="Normal"/>
    <w:qFormat/>
    <w:rsid w:val="006C1970"/>
    <w:pPr>
      <w:spacing w:after="140" w:line="360" w:lineRule="auto"/>
    </w:pPr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D601F"/>
    <w:pPr>
      <w:keepNext/>
      <w:keepLines/>
      <w:pageBreakBefore/>
      <w:spacing w:after="280" w:line="240" w:lineRule="auto"/>
      <w:outlineLvl w:val="0"/>
    </w:pPr>
    <w:rPr>
      <w:rFonts w:eastAsiaTheme="majorEastAsia" w:cstheme="majorBidi"/>
      <w:b/>
      <w:color w:val="0C3B74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B4878"/>
    <w:pPr>
      <w:keepNext/>
      <w:keepLines/>
      <w:spacing w:before="280"/>
      <w:outlineLvl w:val="1"/>
    </w:pPr>
    <w:rPr>
      <w:rFonts w:ascii="Arial" w:eastAsiaTheme="majorEastAsia" w:hAnsi="Arial" w:cstheme="majorBidi"/>
      <w:b/>
      <w:caps/>
      <w:color w:val="D82C25"/>
      <w:spacing w:val="14"/>
      <w:sz w:val="1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B4878"/>
    <w:pPr>
      <w:keepNext/>
      <w:keepLines/>
      <w:spacing w:before="280"/>
      <w:outlineLvl w:val="2"/>
    </w:pPr>
    <w:rPr>
      <w:rFonts w:ascii="Arial" w:eastAsiaTheme="majorEastAsia" w:hAnsi="Arial" w:cstheme="majorBidi"/>
      <w:b/>
      <w:caps/>
      <w:spacing w:val="14"/>
      <w:sz w:val="1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CE53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B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5333"/>
    <w:rPr>
      <w:rFonts w:ascii="Times New Roman" w:hAnsi="Times New Roman"/>
      <w:color w:val="58595B"/>
      <w:sz w:val="20"/>
    </w:rPr>
  </w:style>
  <w:style w:type="paragraph" w:styleId="Zpat">
    <w:name w:val="footer"/>
    <w:basedOn w:val="Normln"/>
    <w:link w:val="ZpatChar"/>
    <w:uiPriority w:val="99"/>
    <w:rsid w:val="00CD601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CE5333"/>
    <w:rPr>
      <w:rFonts w:ascii="Arial" w:hAnsi="Arial"/>
      <w:color w:val="58595B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CE5333"/>
    <w:rPr>
      <w:rFonts w:ascii="Times New Roman" w:eastAsiaTheme="majorEastAsia" w:hAnsi="Times New Roman" w:cstheme="majorBidi"/>
      <w:b/>
      <w:color w:val="0C3B74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B4878"/>
    <w:rPr>
      <w:rFonts w:ascii="Arial" w:eastAsiaTheme="majorEastAsia" w:hAnsi="Arial" w:cstheme="majorBidi"/>
      <w:b/>
      <w:caps/>
      <w:color w:val="D82C25"/>
      <w:spacing w:val="14"/>
      <w:sz w:val="16"/>
      <w:szCs w:val="26"/>
    </w:rPr>
  </w:style>
  <w:style w:type="character" w:styleId="Nzevknihy">
    <w:name w:val="Book Title"/>
    <w:basedOn w:val="Standardnpsmoodstavce"/>
    <w:uiPriority w:val="33"/>
    <w:semiHidden/>
    <w:rsid w:val="00A572F3"/>
    <w:rPr>
      <w:b/>
      <w:bCs/>
      <w:i/>
      <w:iCs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rsid w:val="002B4878"/>
    <w:rPr>
      <w:rFonts w:ascii="Arial" w:eastAsiaTheme="majorEastAsia" w:hAnsi="Arial" w:cstheme="majorBidi"/>
      <w:b/>
      <w:caps/>
      <w:color w:val="58595B"/>
      <w:spacing w:val="14"/>
      <w:sz w:val="1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533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Nzev">
    <w:name w:val="Title"/>
    <w:basedOn w:val="Normln"/>
    <w:next w:val="Normln"/>
    <w:link w:val="NzevChar"/>
    <w:uiPriority w:val="10"/>
    <w:semiHidden/>
    <w:rsid w:val="00CE53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CE5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E377F"/>
    <w:pPr>
      <w:numPr>
        <w:numId w:val="1"/>
      </w:numPr>
      <w:ind w:left="357" w:hanging="357"/>
      <w:contextualSpacing/>
    </w:pPr>
  </w:style>
  <w:style w:type="table" w:styleId="Mkatabulky">
    <w:name w:val="Table Grid"/>
    <w:basedOn w:val="Normlntabulka"/>
    <w:uiPriority w:val="99"/>
    <w:rsid w:val="006C19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41618961063A4F88DA0187321EA5CF" ma:contentTypeVersion="5" ma:contentTypeDescription="Vytvoří nový dokument" ma:contentTypeScope="" ma:versionID="c18a49eb477b14fbe58cab47d99d16d4">
  <xsd:schema xmlns:xsd="http://www.w3.org/2001/XMLSchema" xmlns:xs="http://www.w3.org/2001/XMLSchema" xmlns:p="http://schemas.microsoft.com/office/2006/metadata/properties" xmlns:ns2="38c90e04-4fa5-4317-9d1e-c161423bcca6" xmlns:ns3="a1c53f3d-c16f-4f8c-9f0f-bafb873c03dc" targetNamespace="http://schemas.microsoft.com/office/2006/metadata/properties" ma:root="true" ma:fieldsID="63a6194719687d58f2bceb63500a08a3" ns2:_="" ns3:_="">
    <xsd:import namespace="38c90e04-4fa5-4317-9d1e-c161423bcca6"/>
    <xsd:import namespace="a1c53f3d-c16f-4f8c-9f0f-bafb873c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0e04-4fa5-4317-9d1e-c161423b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53f3d-c16f-4f8c-9f0f-bafb873c0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5E13F-FD86-4E58-ACC0-B921706E1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C8A1E-830B-4CC2-91A4-992BB3378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D17AE4-EBE2-46D0-92A7-1B827B7C2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1CF75-B532-487D-991F-025324A55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90e04-4fa5-4317-9d1e-c161423bcca6"/>
    <ds:schemaRef ds:uri="a1c53f3d-c16f-4f8c-9f0f-bafb873c0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Zdeněk Tišl</cp:lastModifiedBy>
  <cp:revision>34</cp:revision>
  <dcterms:created xsi:type="dcterms:W3CDTF">2024-08-28T05:59:00Z</dcterms:created>
  <dcterms:modified xsi:type="dcterms:W3CDTF">2024-08-28T08:38:00Z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0x0101001141618961063A4F88DA0187321EA5CF</vt:lpwstr>
  </property>
</Properties>
</file>